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3225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32257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4"/>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80" w:type="dxa"/>
            <w:vAlign w:val="bottom"/>
            <w:gridSpan w:val="3"/>
          </w:tcPr>
          <w:p>
            <w:pPr>
              <w:ind w:left="16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1600" w:type="dxa"/>
            <w:vAlign w:val="bottom"/>
            <w:gridSpan w:val="2"/>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JOSEPHS ROBIN</w:t>
              </w:r>
            </w:hyperlink>
          </w:p>
        </w:tc>
        <w:tc>
          <w:tcPr>
            <w:tcW w:w="2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3"/>
          </w:tcPr>
          <w:p>
            <w:pPr>
              <w:spacing w:after="0" w:line="187"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Safehold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SAFE</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0" w:type="dxa"/>
            <w:vAlign w:val="bottom"/>
          </w:tcPr>
          <w:p>
            <w:pPr>
              <w:spacing w:after="0"/>
              <w:rPr>
                <w:sz w:val="1"/>
                <w:szCs w:val="1"/>
                <w:color w:val="auto"/>
              </w:rPr>
            </w:pPr>
          </w:p>
        </w:tc>
      </w:tr>
      <w:tr>
        <w:trPr>
          <w:trHeight w:val="65"/>
        </w:trPr>
        <w:tc>
          <w:tcPr>
            <w:tcW w:w="40" w:type="dxa"/>
            <w:vAlign w:val="bottom"/>
          </w:tcPr>
          <w:p>
            <w:pPr>
              <w:spacing w:after="0"/>
              <w:rPr>
                <w:sz w:val="5"/>
                <w:szCs w:val="5"/>
                <w:color w:val="auto"/>
              </w:rPr>
            </w:pPr>
          </w:p>
        </w:tc>
        <w:tc>
          <w:tcPr>
            <w:tcW w:w="1600" w:type="dxa"/>
            <w:vAlign w:val="bottom"/>
            <w:tcBorders>
              <w:bottom w:val="single" w:sz="8" w:color="0000EE"/>
            </w:tcBorders>
            <w:gridSpan w:val="2"/>
            <w:vMerge w:val="continue"/>
          </w:tcPr>
          <w:p>
            <w:pPr>
              <w:spacing w:after="0"/>
              <w:rPr>
                <w:sz w:val="5"/>
                <w:szCs w:val="5"/>
                <w:color w:val="auto"/>
              </w:rPr>
            </w:pPr>
          </w:p>
        </w:tc>
        <w:tc>
          <w:tcPr>
            <w:tcW w:w="20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1000" w:type="dxa"/>
            <w:vAlign w:val="bottom"/>
            <w:tcBorders>
              <w:top w:val="single" w:sz="8" w:color="0000EE"/>
            </w:tcBorders>
          </w:tcPr>
          <w:p>
            <w:pPr>
              <w:spacing w:after="0"/>
              <w:rPr>
                <w:sz w:val="5"/>
                <w:szCs w:val="5"/>
                <w:color w:val="auto"/>
              </w:rPr>
            </w:pPr>
          </w:p>
        </w:tc>
        <w:tc>
          <w:tcPr>
            <w:tcW w:w="26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780" w:type="dxa"/>
            <w:vAlign w:val="bottom"/>
            <w:tcBorders>
              <w:bottom w:val="single" w:sz="8" w:color="9A9A9A"/>
            </w:tcBorders>
          </w:tcPr>
          <w:p>
            <w:pPr>
              <w:spacing w:after="0"/>
              <w:rPr>
                <w:sz w:val="16"/>
                <w:szCs w:val="16"/>
                <w:color w:val="auto"/>
              </w:rPr>
            </w:pPr>
          </w:p>
        </w:tc>
        <w:tc>
          <w:tcPr>
            <w:tcW w:w="820" w:type="dxa"/>
            <w:vAlign w:val="bottom"/>
            <w:tcBorders>
              <w:bottom w:val="single" w:sz="8" w:color="9A9A9A"/>
            </w:tcBorders>
          </w:tcPr>
          <w:p>
            <w:pPr>
              <w:spacing w:after="0"/>
              <w:rPr>
                <w:sz w:val="16"/>
                <w:szCs w:val="16"/>
                <w:color w:val="auto"/>
              </w:rPr>
            </w:pPr>
          </w:p>
        </w:tc>
        <w:tc>
          <w:tcPr>
            <w:tcW w:w="2040" w:type="dxa"/>
            <w:vAlign w:val="bottom"/>
            <w:tcBorders>
              <w:bottom w:val="single" w:sz="8" w:color="9A9A9A"/>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Borders>
              <w:bottom w:val="single" w:sz="8" w:color="2C2C2C"/>
            </w:tcBorders>
          </w:tcPr>
          <w:p>
            <w:pPr>
              <w:spacing w:after="0"/>
              <w:rPr>
                <w:sz w:val="16"/>
                <w:szCs w:val="16"/>
                <w:color w:val="auto"/>
              </w:rPr>
            </w:pPr>
          </w:p>
        </w:tc>
        <w:tc>
          <w:tcPr>
            <w:tcW w:w="120" w:type="dxa"/>
            <w:vAlign w:val="bottom"/>
            <w:tcBorders>
              <w:bottom w:val="single" w:sz="8" w:color="2C2C2C"/>
            </w:tcBorders>
          </w:tcPr>
          <w:p>
            <w:pPr>
              <w:spacing w:after="0"/>
              <w:rPr>
                <w:sz w:val="16"/>
                <w:szCs w:val="16"/>
                <w:color w:val="auto"/>
              </w:rPr>
            </w:pPr>
          </w:p>
        </w:tc>
        <w:tc>
          <w:tcPr>
            <w:tcW w:w="1000" w:type="dxa"/>
            <w:vAlign w:val="bottom"/>
            <w:tcBorders>
              <w:bottom w:val="single" w:sz="8" w:color="2C2C2C"/>
            </w:tcBorders>
          </w:tcPr>
          <w:p>
            <w:pPr>
              <w:spacing w:after="0"/>
              <w:rPr>
                <w:sz w:val="16"/>
                <w:szCs w:val="16"/>
                <w:color w:val="auto"/>
              </w:rPr>
            </w:pPr>
          </w:p>
        </w:tc>
        <w:tc>
          <w:tcPr>
            <w:tcW w:w="2620" w:type="dxa"/>
            <w:vAlign w:val="bottom"/>
            <w:tcBorders>
              <w:bottom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145"/>
        </w:trPr>
        <w:tc>
          <w:tcPr>
            <w:tcW w:w="40" w:type="dxa"/>
            <w:vAlign w:val="bottom"/>
          </w:tcPr>
          <w:p>
            <w:pPr>
              <w:spacing w:after="0"/>
              <w:rPr>
                <w:sz w:val="12"/>
                <w:szCs w:val="12"/>
                <w:color w:val="auto"/>
              </w:rPr>
            </w:pPr>
          </w:p>
        </w:tc>
        <w:tc>
          <w:tcPr>
            <w:tcW w:w="780" w:type="dxa"/>
            <w:vAlign w:val="bottom"/>
            <w:tcBorders>
              <w:top w:val="single" w:sz="8" w:color="EEEEEE"/>
            </w:tcBorders>
            <w:vMerge w:val="restart"/>
          </w:tcPr>
          <w:p>
            <w:pPr>
              <w:spacing w:after="0"/>
              <w:rPr>
                <w:sz w:val="20"/>
                <w:szCs w:val="20"/>
                <w:color w:val="auto"/>
              </w:rPr>
            </w:pPr>
            <w:r>
              <w:rPr>
                <w:rFonts w:ascii="Arial" w:cs="Arial" w:eastAsia="Arial" w:hAnsi="Arial"/>
                <w:sz w:val="13"/>
                <w:szCs w:val="13"/>
                <w:color w:val="auto"/>
              </w:rPr>
              <w:t>(Last)</w:t>
            </w:r>
          </w:p>
        </w:tc>
        <w:tc>
          <w:tcPr>
            <w:tcW w:w="820" w:type="dxa"/>
            <w:vAlign w:val="bottom"/>
            <w:tcBorders>
              <w:top w:val="single" w:sz="8" w:color="EEEEEE"/>
            </w:tcBorders>
            <w:vMerge w:val="restart"/>
          </w:tcPr>
          <w:p>
            <w:pPr>
              <w:ind w:left="440"/>
              <w:spacing w:after="0"/>
              <w:rPr>
                <w:sz w:val="20"/>
                <w:szCs w:val="20"/>
                <w:color w:val="auto"/>
              </w:rPr>
            </w:pPr>
            <w:r>
              <w:rPr>
                <w:rFonts w:ascii="Arial" w:cs="Arial" w:eastAsia="Arial" w:hAnsi="Arial"/>
                <w:sz w:val="13"/>
                <w:szCs w:val="13"/>
                <w:color w:val="auto"/>
              </w:rPr>
              <w:t>(First)</w:t>
            </w:r>
          </w:p>
        </w:tc>
        <w:tc>
          <w:tcPr>
            <w:tcW w:w="2040" w:type="dxa"/>
            <w:vAlign w:val="bottom"/>
            <w:tcBorders>
              <w:top w:val="single" w:sz="8" w:color="EEEEEE"/>
            </w:tcBorders>
            <w:vMerge w:val="restart"/>
          </w:tcPr>
          <w:p>
            <w:pPr>
              <w:ind w:left="840"/>
              <w:spacing w:after="0"/>
              <w:rPr>
                <w:sz w:val="20"/>
                <w:szCs w:val="20"/>
                <w:color w:val="auto"/>
              </w:rPr>
            </w:pPr>
            <w:r>
              <w:rPr>
                <w:rFonts w:ascii="Arial" w:cs="Arial" w:eastAsia="Arial" w:hAnsi="Arial"/>
                <w:sz w:val="13"/>
                <w:szCs w:val="13"/>
                <w:color w:val="auto"/>
              </w:rPr>
              <w:t>(Middle)</w:t>
            </w:r>
          </w:p>
        </w:tc>
        <w:tc>
          <w:tcPr>
            <w:tcW w:w="280" w:type="dxa"/>
            <w:vAlign w:val="bottom"/>
            <w:gridSpan w:val="3"/>
          </w:tcPr>
          <w:p>
            <w:pPr>
              <w:ind w:left="160"/>
              <w:spacing w:after="0" w:line="146" w:lineRule="exact"/>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line="146" w:lineRule="exact"/>
              <w:rPr>
                <w:sz w:val="20"/>
                <w:szCs w:val="20"/>
                <w:color w:val="auto"/>
              </w:rPr>
            </w:pPr>
            <w:r>
              <w:rPr>
                <w:rFonts w:ascii="Arial" w:cs="Arial" w:eastAsia="Arial" w:hAnsi="Arial"/>
                <w:sz w:val="13"/>
                <w:szCs w:val="13"/>
                <w:color w:val="auto"/>
              </w:rPr>
              <w:t>Date of Earliest Transaction (Month/Day/Year)</w:t>
            </w:r>
          </w:p>
        </w:tc>
        <w:tc>
          <w:tcPr>
            <w:tcW w:w="0" w:type="dxa"/>
            <w:vAlign w:val="bottom"/>
          </w:tcPr>
          <w:p>
            <w:pPr>
              <w:spacing w:after="0"/>
              <w:rPr>
                <w:sz w:val="1"/>
                <w:szCs w:val="1"/>
                <w:color w:val="auto"/>
              </w:rPr>
            </w:pPr>
          </w:p>
        </w:tc>
      </w:tr>
      <w:tr>
        <w:trPr>
          <w:trHeight w:val="220"/>
        </w:trPr>
        <w:tc>
          <w:tcPr>
            <w:tcW w:w="40" w:type="dxa"/>
            <w:vAlign w:val="bottom"/>
          </w:tcPr>
          <w:p>
            <w:pPr>
              <w:spacing w:after="0"/>
              <w:rPr>
                <w:sz w:val="19"/>
                <w:szCs w:val="19"/>
                <w:color w:val="auto"/>
              </w:rPr>
            </w:pPr>
          </w:p>
        </w:tc>
        <w:tc>
          <w:tcPr>
            <w:tcW w:w="780" w:type="dxa"/>
            <w:vAlign w:val="bottom"/>
            <w:vMerge w:val="continue"/>
          </w:tcPr>
          <w:p>
            <w:pPr>
              <w:spacing w:after="0"/>
              <w:rPr>
                <w:sz w:val="19"/>
                <w:szCs w:val="19"/>
                <w:color w:val="auto"/>
              </w:rPr>
            </w:pPr>
          </w:p>
        </w:tc>
        <w:tc>
          <w:tcPr>
            <w:tcW w:w="820" w:type="dxa"/>
            <w:vAlign w:val="bottom"/>
            <w:vMerge w:val="continue"/>
          </w:tcPr>
          <w:p>
            <w:pPr>
              <w:spacing w:after="0"/>
              <w:rPr>
                <w:sz w:val="19"/>
                <w:szCs w:val="19"/>
                <w:color w:val="auto"/>
              </w:rPr>
            </w:pPr>
          </w:p>
        </w:tc>
        <w:tc>
          <w:tcPr>
            <w:tcW w:w="2040" w:type="dxa"/>
            <w:vAlign w:val="bottom"/>
            <w:vMerge w:val="continue"/>
          </w:tcPr>
          <w:p>
            <w:pPr>
              <w:spacing w:after="0"/>
              <w:rPr>
                <w:sz w:val="19"/>
                <w:szCs w:val="19"/>
                <w:color w:val="auto"/>
              </w:rPr>
            </w:pPr>
          </w:p>
        </w:tc>
        <w:tc>
          <w:tcPr>
            <w:tcW w:w="1280" w:type="dxa"/>
            <w:vAlign w:val="bottom"/>
            <w:gridSpan w:val="4"/>
          </w:tcPr>
          <w:p>
            <w:pPr>
              <w:ind w:left="160"/>
              <w:spacing w:after="0"/>
              <w:rPr>
                <w:sz w:val="20"/>
                <w:szCs w:val="20"/>
                <w:color w:val="auto"/>
              </w:rPr>
            </w:pPr>
            <w:r>
              <w:rPr>
                <w:rFonts w:ascii="Times New Roman" w:cs="Times New Roman" w:eastAsia="Times New Roman" w:hAnsi="Times New Roman"/>
                <w:sz w:val="17"/>
                <w:szCs w:val="17"/>
                <w:color w:val="0000FF"/>
              </w:rPr>
              <w:t>01/15/2026</w:t>
            </w:r>
          </w:p>
        </w:tc>
        <w:tc>
          <w:tcPr>
            <w:tcW w:w="26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ind w:left="120"/>
        <w:spacing w:after="0"/>
        <w:rPr>
          <w:sz w:val="20"/>
          <w:szCs w:val="20"/>
          <w:color w:val="auto"/>
        </w:rPr>
      </w:pPr>
      <w:r>
        <w:rPr>
          <w:rFonts w:ascii="Times New Roman" w:cs="Times New Roman" w:eastAsia="Times New Roman" w:hAnsi="Times New Roman"/>
          <w:sz w:val="17"/>
          <w:szCs w:val="17"/>
          <w:color w:val="0000FF"/>
        </w:rPr>
        <w:t>1114 AVENUE OF THE AMERICAS, 39TH FLR</w:t>
      </w:r>
    </w:p>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0"/>
          <w:szCs w:val="20"/>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25" w:lineRule="exact"/>
        <w:rPr>
          <w:sz w:val="20"/>
          <w:szCs w:val="20"/>
          <w:color w:val="auto"/>
        </w:rPr>
      </w:pPr>
    </w:p>
    <w:p>
      <w:pPr>
        <w:sectPr>
          <w:pgSz w:w="11900" w:h="16838" w:orient="portrait"/>
          <w:cols w:equalWidth="0" w:num="2">
            <w:col w:w="7660" w:space="75"/>
            <w:col w:w="3345"/>
          </w:cols>
          <w:pgMar w:left="460" w:top="219" w:right="359" w:bottom="1440" w:gutter="0" w:footer="0" w:header="0"/>
          <w:type w:val="continuous"/>
        </w:sectPr>
      </w:pPr>
    </w:p>
    <w:p>
      <w:pPr>
        <w:spacing w:after="0" w:line="240"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9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NY</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10036</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0"/>
          <w:szCs w:val="20"/>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409" w:lineRule="exact"/>
        <w:rPr>
          <w:sz w:val="20"/>
          <w:szCs w:val="20"/>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6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6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140" w:type="dxa"/>
            <w:vAlign w:val="bottom"/>
            <w:gridSpan w:val="7"/>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4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7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w w:val="88"/>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7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01/15/2026</w:t>
            </w: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70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362</w:t>
            </w:r>
          </w:p>
        </w:tc>
        <w:tc>
          <w:tcPr>
            <w:tcW w:w="700" w:type="dxa"/>
            <w:vAlign w:val="bottom"/>
            <w:tcBorders>
              <w:bottom w:val="single" w:sz="8" w:color="2C2C2C"/>
            </w:tcBorders>
          </w:tcPr>
          <w:p>
            <w:pPr>
              <w:ind w:left="240"/>
              <w:spacing w:after="0" w:line="320" w:lineRule="exact"/>
              <w:rPr>
                <w:sz w:val="20"/>
                <w:szCs w:val="20"/>
                <w:color w:val="auto"/>
              </w:rPr>
            </w:pPr>
            <w:r>
              <w:rPr>
                <w:rFonts w:ascii="Times New Roman" w:cs="Times New Roman" w:eastAsia="Times New Roman" w:hAnsi="Times New Roman"/>
                <w:sz w:val="34"/>
                <w:szCs w:val="34"/>
                <w:color w:val="0000FF"/>
                <w:vertAlign w:val="subscript"/>
              </w:rPr>
              <w:t>A</w:t>
            </w:r>
            <w:r>
              <w:rPr>
                <w:rFonts w:ascii="Times New Roman" w:cs="Times New Roman" w:eastAsia="Times New Roman" w:hAnsi="Times New Roman"/>
                <w:sz w:val="11"/>
                <w:szCs w:val="11"/>
                <w:color w:val="008000"/>
              </w:rPr>
              <w:t>(1)</w:t>
            </w:r>
          </w:p>
        </w:tc>
        <w:tc>
          <w:tcPr>
            <w:tcW w:w="360" w:type="dxa"/>
            <w:vAlign w:val="bottom"/>
            <w:tcBorders>
              <w:bottom w:val="single" w:sz="8" w:color="2C2C2C"/>
            </w:tcBorders>
            <w:gridSpan w:val="2"/>
          </w:tcPr>
          <w:p>
            <w:pPr>
              <w:jc w:val="right"/>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jc w:val="center"/>
              <w:ind w:left="69"/>
              <w:spacing w:after="0"/>
              <w:rPr>
                <w:sz w:val="20"/>
                <w:szCs w:val="20"/>
                <w:color w:val="auto"/>
              </w:rPr>
            </w:pPr>
            <w:r>
              <w:rPr>
                <w:rFonts w:ascii="Times New Roman" w:cs="Times New Roman" w:eastAsia="Times New Roman" w:hAnsi="Times New Roman"/>
                <w:sz w:val="17"/>
                <w:szCs w:val="17"/>
                <w:color w:val="0000FF"/>
              </w:rPr>
              <w:t>89,096</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15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380" w:type="dxa"/>
            <w:vAlign w:val="bottom"/>
            <w:gridSpan w:val="3"/>
          </w:tcPr>
          <w:p>
            <w:pPr>
              <w:jc w:val="center"/>
              <w:ind w:left="49"/>
              <w:spacing w:after="0"/>
              <w:rPr>
                <w:sz w:val="20"/>
                <w:szCs w:val="20"/>
                <w:color w:val="auto"/>
              </w:rPr>
            </w:pPr>
            <w:r>
              <w:rPr>
                <w:rFonts w:ascii="Times New Roman" w:cs="Times New Roman" w:eastAsia="Times New Roman" w:hAnsi="Times New Roman"/>
                <w:sz w:val="17"/>
                <w:szCs w:val="17"/>
                <w:color w:val="0000FF"/>
                <w:w w:val="99"/>
              </w:rPr>
              <w:t>3,107</w:t>
            </w:r>
          </w:p>
        </w:tc>
        <w:tc>
          <w:tcPr>
            <w:tcW w:w="94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 IRA</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5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80" w:type="dxa"/>
            <w:vAlign w:val="bottom"/>
            <w:gridSpan w:val="3"/>
          </w:tcPr>
          <w:p>
            <w:pPr>
              <w:jc w:val="center"/>
              <w:ind w:left="69"/>
              <w:spacing w:after="0"/>
              <w:rPr>
                <w:sz w:val="20"/>
                <w:szCs w:val="20"/>
                <w:color w:val="auto"/>
              </w:rPr>
            </w:pPr>
            <w:r>
              <w:rPr>
                <w:rFonts w:ascii="Times New Roman" w:cs="Times New Roman" w:eastAsia="Times New Roman" w:hAnsi="Times New Roman"/>
                <w:sz w:val="17"/>
                <w:szCs w:val="17"/>
                <w:color w:val="0000FF"/>
              </w:rPr>
              <w:t>64,696</w:t>
            </w:r>
          </w:p>
        </w:tc>
        <w:tc>
          <w:tcPr>
            <w:tcW w:w="94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Family</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Trust</w:t>
            </w: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6320" w:type="dxa"/>
            <w:vAlign w:val="bottom"/>
            <w:tcBorders>
              <w:bottom w:val="single" w:sz="8" w:color="2C2C2C"/>
            </w:tcBorders>
            <w:gridSpan w:val="9"/>
          </w:tcPr>
          <w:p>
            <w:pPr>
              <w:spacing w:after="0"/>
              <w:rPr>
                <w:sz w:val="8"/>
                <w:szCs w:val="8"/>
                <w:color w:val="auto"/>
              </w:rPr>
            </w:pPr>
          </w:p>
        </w:tc>
        <w:tc>
          <w:tcPr>
            <w:tcW w:w="260" w:type="dxa"/>
            <w:vAlign w:val="bottom"/>
            <w:tcBorders>
              <w:bottom w:val="single" w:sz="8" w:color="2C2C2C"/>
            </w:tcBorders>
            <w:gridSpan w:val="2"/>
          </w:tcPr>
          <w:p>
            <w:pPr>
              <w:spacing w:after="0"/>
              <w:rPr>
                <w:sz w:val="8"/>
                <w:szCs w:val="8"/>
                <w:color w:val="auto"/>
              </w:rPr>
            </w:pPr>
          </w:p>
        </w:tc>
        <w:tc>
          <w:tcPr>
            <w:tcW w:w="1200" w:type="dxa"/>
            <w:vAlign w:val="bottom"/>
            <w:tcBorders>
              <w:bottom w:val="single" w:sz="8" w:color="2C2C2C"/>
            </w:tcBorders>
            <w:gridSpan w:val="2"/>
          </w:tcPr>
          <w:p>
            <w:pPr>
              <w:spacing w:after="0"/>
              <w:rPr>
                <w:sz w:val="8"/>
                <w:szCs w:val="8"/>
                <w:color w:val="auto"/>
              </w:rPr>
            </w:pPr>
          </w:p>
        </w:tc>
        <w:tc>
          <w:tcPr>
            <w:tcW w:w="94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8"/>
              </w:rPr>
              <w:t>Underlying</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60" w:type="dxa"/>
            <w:vAlign w:val="bottom"/>
            <w:gridSpan w:val="3"/>
          </w:tcPr>
          <w:p>
            <w:pPr>
              <w:ind w:left="46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3"/>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Title  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jc w:val="both"/>
        <w:ind w:left="40" w:right="200" w:firstLine="7"/>
        <w:spacing w:after="0" w:line="249"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January 15, 2026, the Reporting Person acquired 362 Common Stock Equivalents (CSEs) in accordance with the provisions of the Non-Employee Directors' Deferral Plan (Plan). Under the Plan, as dividends are declared and paid on Safehold Inc. common stock, the Reporting Person's holdings of outstanding CSEs are credited with additional CSEs based on the amount of the dividend and the value of a share of Safehold Inc. Common Stock on the dividend date. Each CSE is convertible on a one-for-one basis into shares of Safehold Inc. common stock.</w:t>
      </w:r>
    </w:p>
    <w:p>
      <w:pPr>
        <w:ind w:left="6580"/>
        <w:spacing w:after="0" w:line="180" w:lineRule="auto"/>
        <w:rPr>
          <w:sz w:val="20"/>
          <w:szCs w:val="20"/>
          <w:color w:val="auto"/>
        </w:rPr>
      </w:pPr>
      <w:r>
        <w:rPr>
          <w:rFonts w:ascii="Times New Roman" w:cs="Times New Roman" w:eastAsia="Times New Roman" w:hAnsi="Times New Roman"/>
          <w:sz w:val="17"/>
          <w:szCs w:val="17"/>
          <w:color w:val="0000FF"/>
        </w:rPr>
        <w:t xml:space="preserve">/s/ Austin Lee, as Attorney-in- </w:t>
      </w:r>
      <w:r>
        <w:rPr>
          <w:rFonts w:ascii="Times New Roman" w:cs="Times New Roman" w:eastAsia="Times New Roman" w:hAnsi="Times New Roman"/>
          <w:sz w:val="33"/>
          <w:szCs w:val="33"/>
          <w:color w:val="0000FF"/>
          <w:vertAlign w:val="subscript"/>
        </w:rPr>
        <w:t>01/20/2026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-27305</wp:posOffset>
            </wp:positionV>
            <wp:extent cx="13411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4112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Fact for Robin Josephs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101155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011555"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222801" TargetMode="External"/><Relationship Id="rId14" Type="http://schemas.openxmlformats.org/officeDocument/2006/relationships/hyperlink" Target="http://www.sec.gov/cgi-bin/browse-edgar?action=getcompany&amp;CIK=000109565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2026-01-20T06:07:59Z</dcterms:created>
  <dcterms:modified xsi:type="dcterms:W3CDTF">2026-01-20T06:07:59Z</dcterms:modified>
</cp:coreProperties>
</file>