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72026_050713.xml.htm"/>
      <w:bookmarkStart w:id="1" w:name="ksform407172026_0507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JOSEPHS ROBIN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1114 AVENUE OF THE AMERICAS, 39TH FLR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Safehold Inc.</w:t>
              </w:r>
            </w:hyperlink>
            <w:r>
              <w:rPr/>
              <w:t xml:space="preserve"> [ </w:t>
            </w:r>
            <w:r>
              <w:rPr>
                <w:rFonts w:ascii="Times;serif" w:hAnsi="Times;serif"/>
                <w:color w:val="0000FF"/>
                <w:sz w:val="24"/>
                <w:shd w:fill="FFFFFF" w:val="clear"/>
              </w:rPr>
              <w:t>SAFE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20"/>
        <w:gridCol w:w="507"/>
        <w:gridCol w:w="629"/>
        <w:gridCol w:w="1184"/>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w:t>
            </w:r>
          </w:p>
        </w:tc>
        <w:tc>
          <w:tcPr>
            <w:tcW w:w="5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r>
              <w:rPr/>
              <w:t xml:space="preserve"> </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98,568</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3,107</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64,696</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15, 2026, the Reporting Person acquired 335 Common Stock Equivalents (CSEs) in accordance with the provisions of the Non-Employee Directors' Deferral Plan (Plan). Under the Plan, as dividends are declared and paid on Safehold Inc. common stock, the Reporting Person's holdings of outstanding CSEs are credited with additional CSEs based on the amount of the dividend and the value of a share of Safehold Inc. Common Stock on the dividend date. Each CSE is convertible on a one-for-one basis into shares of Safehold Inc.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Austin Lee, as Attorney-in-Fact for Robin Josephs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2801" TargetMode="External"/><Relationship Id="rId5" Type="http://schemas.openxmlformats.org/officeDocument/2006/relationships/hyperlink" Target="http://www.sec.gov/cgi-bin/browse-edgar?action=getcompany&amp;CIK=00010956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3553</Characters>
  <CharactersWithSpaces>4152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